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律师职业道德基本准则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jc w:val="center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eastAsia="zh-CN"/>
        </w:rPr>
        <w:t>中华全国律协于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/>
        </w:rPr>
        <w:t>2014年6月5日下发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jc w:val="center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ind w:firstLine="482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第一条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律师应当坚定中国特色社会主义理想信念，坚持中国特色社会主义律师制度的本质属性，拥护党的领导，拥护社会主义制度，自觉维护宪法和法律尊严。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ind w:firstLine="482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第二条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律师应当始终把执业为民作为根本宗旨，全心全意为人民群众服务，通过执业活动努力维护人民群众的根本利益，维护公民、法人和其他组织的合法权益。认真履行法律援助义务，积极参加社会公益活动，自觉承担社会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ind w:firstLine="482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第三条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律师应当坚定法治信仰，牢固树立法治意识，模范遵守宪法和法律，切实维护宪法和法律尊严。在执业中坚持以事实为根据，以法律为准绳，严格依法履责，尊重司法权威，遵守诉讼规则和法庭纪律，与司法人员建立良性互动关系，维护法律正确实施，促进司法公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ind w:firstLine="482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第四条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律师应当把维护公平正义作为核心价值追求，为当事人提供勤勉尽责、优质高效的法律服务，努力维护当事人合法权益。引导当事人依法理性维权，维护社会大局稳定。依法充分履行辩护或代理职责，促进案件依法、公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ind w:firstLine="482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第五条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律师应当牢固树立诚信意识，自觉遵守执业行为规范，在执业中恪尽职守、诚实守信、勤勉尽责、严格自律。积极履行合同约定义务和法定义务，维护委托人合法权益，保守在执业活动中知悉的国家机密、商业秘密和个人隐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atLeast"/>
        <w:ind w:firstLine="48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第六条</w:t>
      </w:r>
      <w:r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律师应当热爱律师职业，珍惜律师荣誉，树立正确的执业理念，不断提高专业素质和执业水平，注重陶冶个人品行和道德情操，忠于职守，爱岗敬业，尊重同行，维护律师的个人声誉和律师行业形象。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45ED8"/>
    <w:rsid w:val="76A45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2019-03-26T09:39:00Z</dcterms:created>
  <dc:creator>魂淡墨轩</dc:creator>
  <cp:lastModifiedBy>魂淡墨轩</cp:lastModifiedBy>
  <dcterms:modified xsi:type="dcterms:W3CDTF">2019-03-26T09:39:06Z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